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ABD26" w14:textId="77777777" w:rsidR="007F1D4D" w:rsidRPr="00E90C0C" w:rsidRDefault="007F1D4D" w:rsidP="007F1D4D">
      <w:pPr>
        <w:rPr>
          <w:b/>
          <w:lang w:val="en-IE"/>
        </w:rPr>
      </w:pPr>
      <w:r w:rsidRPr="00E90C0C">
        <w:rPr>
          <w:b/>
          <w:lang w:val="en-IE"/>
        </w:rPr>
        <w:t xml:space="preserve">Appendix 1 – Duties of the position </w:t>
      </w:r>
      <w:r>
        <w:rPr>
          <w:b/>
          <w:lang w:val="en-IE"/>
        </w:rPr>
        <w:t xml:space="preserve">of weekend duty manager </w:t>
      </w:r>
    </w:p>
    <w:p w14:paraId="32172A01" w14:textId="77777777" w:rsidR="007F1D4D" w:rsidRPr="00E90C0C" w:rsidRDefault="007F1D4D" w:rsidP="007F1D4D">
      <w:pPr>
        <w:rPr>
          <w:b/>
          <w:lang w:val="en-IE"/>
        </w:rPr>
      </w:pPr>
    </w:p>
    <w:p w14:paraId="3DB341FA" w14:textId="77777777" w:rsidR="007F1D4D" w:rsidRPr="00E90C0C" w:rsidRDefault="007F1D4D" w:rsidP="007F1D4D">
      <w:pPr>
        <w:rPr>
          <w:bCs/>
          <w:lang w:val="en-IE"/>
        </w:rPr>
      </w:pPr>
      <w:r w:rsidRPr="00E90C0C">
        <w:rPr>
          <w:b/>
          <w:lang w:val="en-IE"/>
        </w:rPr>
        <w:t>Position Title:</w:t>
      </w:r>
      <w:r w:rsidRPr="00E90C0C">
        <w:rPr>
          <w:b/>
          <w:lang w:val="en-IE"/>
        </w:rPr>
        <w:tab/>
      </w:r>
      <w:r>
        <w:rPr>
          <w:bCs/>
          <w:lang w:val="en-IE"/>
        </w:rPr>
        <w:t xml:space="preserve">Weekend duty manager </w:t>
      </w:r>
    </w:p>
    <w:p w14:paraId="20F6F6F4" w14:textId="77777777" w:rsidR="007F1D4D" w:rsidRPr="00E90C0C" w:rsidRDefault="007F1D4D" w:rsidP="007F1D4D">
      <w:pPr>
        <w:rPr>
          <w:lang w:val="en-IE"/>
        </w:rPr>
      </w:pPr>
    </w:p>
    <w:p w14:paraId="3D6CAE08" w14:textId="77777777" w:rsidR="007F1D4D" w:rsidRPr="00E90C0C" w:rsidRDefault="007F1D4D" w:rsidP="007F1D4D">
      <w:pPr>
        <w:rPr>
          <w:lang w:val="en-IE"/>
        </w:rPr>
      </w:pPr>
      <w:r w:rsidRPr="00E90C0C">
        <w:rPr>
          <w:b/>
          <w:lang w:val="en-IE"/>
        </w:rPr>
        <w:t>Reporting To:</w:t>
      </w:r>
      <w:r w:rsidRPr="00E90C0C">
        <w:rPr>
          <w:lang w:val="en-IE"/>
        </w:rPr>
        <w:tab/>
      </w:r>
      <w:r>
        <w:rPr>
          <w:lang w:val="en-IE"/>
        </w:rPr>
        <w:t>Arena manager</w:t>
      </w:r>
    </w:p>
    <w:p w14:paraId="0D5D3603" w14:textId="77777777" w:rsidR="007F1D4D" w:rsidRPr="00E90C0C" w:rsidRDefault="007F1D4D" w:rsidP="007F1D4D">
      <w:pPr>
        <w:rPr>
          <w:lang w:val="en-IE"/>
        </w:rPr>
      </w:pPr>
    </w:p>
    <w:tbl>
      <w:tblPr>
        <w:tblStyle w:val="TableGrid"/>
        <w:tblW w:w="10490" w:type="dxa"/>
        <w:jc w:val="center"/>
        <w:tblInd w:w="0" w:type="dxa"/>
        <w:tblCellMar>
          <w:top w:w="12" w:type="dxa"/>
          <w:left w:w="103" w:type="dxa"/>
          <w:right w:w="60" w:type="dxa"/>
        </w:tblCellMar>
        <w:tblLook w:val="04A0" w:firstRow="1" w:lastRow="0" w:firstColumn="1" w:lastColumn="0" w:noHBand="0" w:noVBand="1"/>
      </w:tblPr>
      <w:tblGrid>
        <w:gridCol w:w="426"/>
        <w:gridCol w:w="2268"/>
        <w:gridCol w:w="7796"/>
      </w:tblGrid>
      <w:tr w:rsidR="007F1D4D" w:rsidRPr="00E90C0C" w14:paraId="3BE47EDC" w14:textId="77777777" w:rsidTr="002C4278">
        <w:trPr>
          <w:trHeight w:val="601"/>
          <w:jc w:val="center"/>
        </w:trPr>
        <w:tc>
          <w:tcPr>
            <w:tcW w:w="2694" w:type="dxa"/>
            <w:gridSpan w:val="2"/>
            <w:tcBorders>
              <w:top w:val="double" w:sz="12" w:space="0" w:color="000000"/>
              <w:left w:val="double" w:sz="12" w:space="0" w:color="000000"/>
              <w:bottom w:val="single" w:sz="6" w:space="0" w:color="000000"/>
              <w:right w:val="single" w:sz="6" w:space="0" w:color="000000"/>
            </w:tcBorders>
            <w:shd w:val="clear" w:color="auto" w:fill="CCCCCC"/>
          </w:tcPr>
          <w:p w14:paraId="4BEDC10B" w14:textId="77777777" w:rsidR="007F1D4D" w:rsidRPr="00E90C0C" w:rsidRDefault="007F1D4D" w:rsidP="002C4278"/>
        </w:tc>
        <w:tc>
          <w:tcPr>
            <w:tcW w:w="7796" w:type="dxa"/>
            <w:tcBorders>
              <w:top w:val="double" w:sz="12" w:space="0" w:color="000000"/>
              <w:left w:val="single" w:sz="6" w:space="0" w:color="000000"/>
              <w:bottom w:val="single" w:sz="6" w:space="0" w:color="000000"/>
              <w:right w:val="double" w:sz="12" w:space="0" w:color="000000"/>
            </w:tcBorders>
            <w:shd w:val="clear" w:color="auto" w:fill="CCCCCC"/>
          </w:tcPr>
          <w:p w14:paraId="7B13A66C" w14:textId="77777777" w:rsidR="007F1D4D" w:rsidRPr="00E90C0C" w:rsidRDefault="007F1D4D" w:rsidP="002C4278">
            <w:pPr>
              <w:ind w:left="5"/>
            </w:pPr>
            <w:r w:rsidRPr="00E90C0C">
              <w:rPr>
                <w:rFonts w:ascii="Arial Rounded MT" w:eastAsia="Arial Rounded MT" w:hAnsi="Arial Rounded MT" w:cs="Arial Rounded MT"/>
                <w:b/>
                <w:sz w:val="20"/>
              </w:rPr>
              <w:t xml:space="preserve"> </w:t>
            </w:r>
          </w:p>
        </w:tc>
      </w:tr>
      <w:tr w:rsidR="007F1D4D" w:rsidRPr="00E90C0C" w14:paraId="680CBE1D" w14:textId="77777777" w:rsidTr="002C4278">
        <w:trPr>
          <w:trHeight w:val="594"/>
          <w:jc w:val="center"/>
        </w:trPr>
        <w:tc>
          <w:tcPr>
            <w:tcW w:w="426" w:type="dxa"/>
            <w:tcBorders>
              <w:top w:val="single" w:sz="6" w:space="0" w:color="F2F2F2"/>
              <w:left w:val="double" w:sz="12" w:space="0" w:color="000000"/>
              <w:bottom w:val="single" w:sz="6" w:space="0" w:color="F2F2F2"/>
              <w:right w:val="single" w:sz="6" w:space="0" w:color="000000"/>
            </w:tcBorders>
            <w:shd w:val="clear" w:color="auto" w:fill="F2F2F2"/>
          </w:tcPr>
          <w:p w14:paraId="47E3A10D" w14:textId="77777777" w:rsidR="007F1D4D" w:rsidRPr="00E90C0C" w:rsidRDefault="007F1D4D" w:rsidP="002C4278">
            <w:r w:rsidRPr="00E90C0C">
              <w:rPr>
                <w:rFonts w:ascii="Arial Rounded MT" w:eastAsia="Arial Rounded MT" w:hAnsi="Arial Rounded MT" w:cs="Arial Rounded MT"/>
                <w:b/>
                <w:sz w:val="20"/>
              </w:rPr>
              <w:t xml:space="preserve"> 1.</w:t>
            </w:r>
          </w:p>
        </w:tc>
        <w:tc>
          <w:tcPr>
            <w:tcW w:w="2268" w:type="dxa"/>
            <w:tcBorders>
              <w:top w:val="single" w:sz="6" w:space="0" w:color="000000"/>
              <w:left w:val="single" w:sz="6" w:space="0" w:color="000000"/>
              <w:bottom w:val="single" w:sz="6" w:space="0" w:color="000000"/>
              <w:right w:val="single" w:sz="6" w:space="0" w:color="000000"/>
            </w:tcBorders>
            <w:shd w:val="clear" w:color="auto" w:fill="E5E5E5"/>
          </w:tcPr>
          <w:p w14:paraId="02A6557B" w14:textId="77777777" w:rsidR="007F1D4D" w:rsidRPr="00E90C0C" w:rsidRDefault="007F1D4D" w:rsidP="002C4278">
            <w:pPr>
              <w:ind w:left="5"/>
              <w:rPr>
                <w:rFonts w:ascii="Arial Rounded MT" w:eastAsia="Arial Rounded MT" w:hAnsi="Arial Rounded MT" w:cs="Arial Rounded MT"/>
                <w:b/>
                <w:sz w:val="20"/>
              </w:rPr>
            </w:pPr>
          </w:p>
          <w:p w14:paraId="4229F66C" w14:textId="77777777" w:rsidR="007F1D4D" w:rsidRPr="00E90C0C" w:rsidRDefault="007F1D4D" w:rsidP="002C4278">
            <w:pPr>
              <w:ind w:left="5"/>
            </w:pPr>
            <w:r w:rsidRPr="00E90C0C">
              <w:rPr>
                <w:rFonts w:ascii="Arial Rounded MT" w:eastAsia="Arial Rounded MT" w:hAnsi="Arial Rounded MT" w:cs="Arial Rounded MT"/>
                <w:b/>
                <w:sz w:val="20"/>
              </w:rPr>
              <w:t xml:space="preserve">Location </w:t>
            </w:r>
          </w:p>
          <w:p w14:paraId="5EDF638D" w14:textId="77777777" w:rsidR="007F1D4D" w:rsidRPr="00E90C0C" w:rsidRDefault="007F1D4D" w:rsidP="002C4278">
            <w:pPr>
              <w:ind w:left="5"/>
            </w:pPr>
            <w:r w:rsidRPr="00E90C0C">
              <w:rPr>
                <w:rFonts w:ascii="Arial Rounded MT" w:eastAsia="Arial Rounded MT" w:hAnsi="Arial Rounded MT" w:cs="Arial Rounded MT"/>
                <w:b/>
                <w:sz w:val="20"/>
              </w:rPr>
              <w:t xml:space="preserve"> </w:t>
            </w:r>
          </w:p>
        </w:tc>
        <w:tc>
          <w:tcPr>
            <w:tcW w:w="7796" w:type="dxa"/>
            <w:tcBorders>
              <w:top w:val="single" w:sz="6" w:space="0" w:color="000000"/>
              <w:left w:val="single" w:sz="6" w:space="0" w:color="000000"/>
              <w:bottom w:val="single" w:sz="6" w:space="0" w:color="000000"/>
              <w:right w:val="double" w:sz="12" w:space="0" w:color="000000"/>
            </w:tcBorders>
          </w:tcPr>
          <w:p w14:paraId="3AFB12A8" w14:textId="77777777" w:rsidR="007F1D4D" w:rsidRPr="00E90C0C" w:rsidRDefault="007F1D4D" w:rsidP="002C4278">
            <w:pPr>
              <w:ind w:left="288" w:hanging="283"/>
              <w:rPr>
                <w:rFonts w:asciiTheme="majorHAnsi" w:hAnsiTheme="majorHAnsi"/>
              </w:rPr>
            </w:pPr>
          </w:p>
          <w:p w14:paraId="4D07893A" w14:textId="77777777" w:rsidR="007F1D4D" w:rsidRPr="00E90C0C" w:rsidRDefault="007F1D4D" w:rsidP="002C4278">
            <w:pPr>
              <w:jc w:val="both"/>
              <w:rPr>
                <w:rFonts w:asciiTheme="majorHAnsi" w:hAnsiTheme="majorHAnsi" w:cstheme="majorHAnsi"/>
              </w:rPr>
            </w:pPr>
            <w:r w:rsidRPr="00E90C0C">
              <w:rPr>
                <w:rFonts w:asciiTheme="majorHAnsi" w:hAnsiTheme="majorHAnsi"/>
              </w:rPr>
              <w:t>National Basketball Arena</w:t>
            </w:r>
          </w:p>
          <w:p w14:paraId="352859E0" w14:textId="77777777" w:rsidR="007F1D4D" w:rsidRPr="00E90C0C" w:rsidRDefault="007F1D4D" w:rsidP="002C4278">
            <w:pPr>
              <w:ind w:left="288" w:hanging="283"/>
              <w:rPr>
                <w:rFonts w:asciiTheme="majorHAnsi" w:hAnsiTheme="majorHAnsi"/>
              </w:rPr>
            </w:pPr>
          </w:p>
        </w:tc>
      </w:tr>
      <w:tr w:rsidR="007F1D4D" w:rsidRPr="00E90C0C" w14:paraId="755C6AF5" w14:textId="77777777" w:rsidTr="002C4278">
        <w:trPr>
          <w:trHeight w:val="479"/>
          <w:jc w:val="center"/>
        </w:trPr>
        <w:tc>
          <w:tcPr>
            <w:tcW w:w="426" w:type="dxa"/>
            <w:tcBorders>
              <w:top w:val="single" w:sz="6" w:space="0" w:color="F2F2F2"/>
              <w:left w:val="double" w:sz="12" w:space="0" w:color="000000"/>
              <w:bottom w:val="single" w:sz="6" w:space="0" w:color="F2F2F2"/>
              <w:right w:val="single" w:sz="6" w:space="0" w:color="000000"/>
            </w:tcBorders>
            <w:shd w:val="clear" w:color="auto" w:fill="F2F2F2"/>
          </w:tcPr>
          <w:p w14:paraId="4BE65346" w14:textId="77777777" w:rsidR="007F1D4D" w:rsidRPr="00E90C0C" w:rsidRDefault="007F1D4D" w:rsidP="002C4278">
            <w:r w:rsidRPr="00E90C0C">
              <w:rPr>
                <w:rFonts w:ascii="Arial Rounded MT" w:eastAsia="Arial Rounded MT" w:hAnsi="Arial Rounded MT" w:cs="Arial Rounded MT"/>
                <w:b/>
                <w:sz w:val="20"/>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E5E5E5"/>
          </w:tcPr>
          <w:p w14:paraId="5E157E1E" w14:textId="77777777" w:rsidR="007F1D4D" w:rsidRPr="00E90C0C" w:rsidRDefault="007F1D4D" w:rsidP="002C4278">
            <w:pPr>
              <w:ind w:left="5"/>
              <w:rPr>
                <w:rFonts w:ascii="Arial Rounded MT" w:eastAsia="Arial Rounded MT" w:hAnsi="Arial Rounded MT" w:cs="Arial Rounded MT"/>
                <w:b/>
                <w:sz w:val="20"/>
              </w:rPr>
            </w:pPr>
          </w:p>
          <w:p w14:paraId="79942EFE" w14:textId="77777777" w:rsidR="007F1D4D" w:rsidRPr="00E90C0C" w:rsidRDefault="007F1D4D" w:rsidP="002C4278">
            <w:pPr>
              <w:ind w:left="5"/>
            </w:pPr>
            <w:r w:rsidRPr="00E90C0C">
              <w:rPr>
                <w:rFonts w:ascii="Arial Rounded MT" w:eastAsia="Arial Rounded MT" w:hAnsi="Arial Rounded MT" w:cs="Arial Rounded MT"/>
                <w:b/>
                <w:sz w:val="20"/>
              </w:rPr>
              <w:t xml:space="preserve">Responsible to </w:t>
            </w:r>
          </w:p>
          <w:p w14:paraId="44DBCE45" w14:textId="77777777" w:rsidR="007F1D4D" w:rsidRPr="00E90C0C" w:rsidRDefault="007F1D4D" w:rsidP="002C4278">
            <w:pPr>
              <w:ind w:left="5"/>
            </w:pPr>
            <w:r w:rsidRPr="00E90C0C">
              <w:rPr>
                <w:rFonts w:ascii="Arial Rounded MT" w:eastAsia="Arial Rounded MT" w:hAnsi="Arial Rounded MT" w:cs="Arial Rounded MT"/>
                <w:b/>
                <w:sz w:val="20"/>
              </w:rPr>
              <w:t xml:space="preserve"> </w:t>
            </w:r>
          </w:p>
        </w:tc>
        <w:tc>
          <w:tcPr>
            <w:tcW w:w="7796" w:type="dxa"/>
            <w:tcBorders>
              <w:top w:val="single" w:sz="6" w:space="0" w:color="000000"/>
              <w:left w:val="single" w:sz="6" w:space="0" w:color="000000"/>
              <w:bottom w:val="single" w:sz="6" w:space="0" w:color="000000"/>
              <w:right w:val="double" w:sz="12" w:space="0" w:color="000000"/>
            </w:tcBorders>
          </w:tcPr>
          <w:p w14:paraId="3F84FA9E" w14:textId="77777777" w:rsidR="007F1D4D" w:rsidRPr="00E90C0C" w:rsidRDefault="007F1D4D" w:rsidP="002C4278">
            <w:pPr>
              <w:ind w:left="5"/>
              <w:rPr>
                <w:rFonts w:ascii="Arial" w:eastAsia="Arial" w:hAnsi="Arial" w:cs="Arial"/>
                <w:sz w:val="20"/>
              </w:rPr>
            </w:pPr>
          </w:p>
          <w:p w14:paraId="6B8F5929" w14:textId="77777777" w:rsidR="007F1D4D" w:rsidRPr="00E90C0C" w:rsidRDefault="007F1D4D" w:rsidP="002C4278">
            <w:pPr>
              <w:ind w:left="5"/>
            </w:pPr>
            <w:r>
              <w:t>Weekend duty manager</w:t>
            </w:r>
          </w:p>
        </w:tc>
      </w:tr>
      <w:tr w:rsidR="007F1D4D" w:rsidRPr="00E90C0C" w14:paraId="2700043B" w14:textId="77777777" w:rsidTr="002C4278">
        <w:trPr>
          <w:trHeight w:val="941"/>
          <w:jc w:val="center"/>
        </w:trPr>
        <w:tc>
          <w:tcPr>
            <w:tcW w:w="426" w:type="dxa"/>
            <w:tcBorders>
              <w:top w:val="single" w:sz="6" w:space="0" w:color="F2F2F2"/>
              <w:left w:val="double" w:sz="12" w:space="0" w:color="000000"/>
              <w:bottom w:val="single" w:sz="6" w:space="0" w:color="000000"/>
              <w:right w:val="single" w:sz="6" w:space="0" w:color="000000"/>
            </w:tcBorders>
            <w:shd w:val="clear" w:color="auto" w:fill="F2F2F2"/>
          </w:tcPr>
          <w:p w14:paraId="75803CF3" w14:textId="77777777" w:rsidR="007F1D4D" w:rsidRPr="00E90C0C" w:rsidRDefault="007F1D4D" w:rsidP="002C4278">
            <w:r w:rsidRPr="00E90C0C">
              <w:rPr>
                <w:rFonts w:ascii="Arial Rounded MT" w:eastAsia="Arial Rounded MT" w:hAnsi="Arial Rounded MT" w:cs="Arial Rounded MT"/>
                <w:b/>
                <w:sz w:val="20"/>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E5E5E5"/>
          </w:tcPr>
          <w:p w14:paraId="53AF3189" w14:textId="77777777" w:rsidR="007F1D4D" w:rsidRPr="00E90C0C" w:rsidRDefault="007F1D4D" w:rsidP="002C4278">
            <w:pPr>
              <w:ind w:left="5" w:right="241"/>
              <w:rPr>
                <w:rFonts w:ascii="Arial Rounded MT" w:eastAsia="Arial Rounded MT" w:hAnsi="Arial Rounded MT" w:cs="Arial Rounded MT"/>
                <w:b/>
                <w:sz w:val="20"/>
              </w:rPr>
            </w:pPr>
          </w:p>
          <w:p w14:paraId="030C26F8" w14:textId="77777777" w:rsidR="007F1D4D" w:rsidRPr="00E90C0C" w:rsidRDefault="007F1D4D" w:rsidP="002C4278">
            <w:pPr>
              <w:ind w:left="5" w:right="241"/>
              <w:rPr>
                <w:rFonts w:ascii="Arial Rounded MT" w:eastAsia="Arial Rounded MT" w:hAnsi="Arial Rounded MT" w:cs="Arial Rounded MT"/>
                <w:b/>
                <w:sz w:val="20"/>
              </w:rPr>
            </w:pPr>
            <w:r w:rsidRPr="00E90C0C">
              <w:rPr>
                <w:rFonts w:ascii="Arial Rounded MT" w:eastAsia="Arial Rounded MT" w:hAnsi="Arial Rounded MT" w:cs="Arial Rounded MT"/>
                <w:b/>
                <w:sz w:val="20"/>
              </w:rPr>
              <w:t xml:space="preserve">Responsible for: </w:t>
            </w:r>
          </w:p>
          <w:p w14:paraId="043FB58A" w14:textId="77777777" w:rsidR="007F1D4D" w:rsidRPr="00E90C0C" w:rsidRDefault="007F1D4D" w:rsidP="002C4278">
            <w:pPr>
              <w:ind w:left="5" w:right="241"/>
            </w:pPr>
          </w:p>
        </w:tc>
        <w:tc>
          <w:tcPr>
            <w:tcW w:w="7796" w:type="dxa"/>
            <w:tcBorders>
              <w:top w:val="single" w:sz="6" w:space="0" w:color="000000"/>
              <w:left w:val="single" w:sz="6" w:space="0" w:color="000000"/>
              <w:bottom w:val="single" w:sz="6" w:space="0" w:color="000000"/>
              <w:right w:val="double" w:sz="12" w:space="0" w:color="000000"/>
            </w:tcBorders>
          </w:tcPr>
          <w:p w14:paraId="1B242084" w14:textId="77777777" w:rsidR="007F1D4D" w:rsidRPr="00A50A4E" w:rsidRDefault="007F1D4D" w:rsidP="002C4278">
            <w:pPr>
              <w:ind w:left="12" w:hanging="7"/>
              <w:rPr>
                <w:rFonts w:ascii="Arial" w:eastAsia="Arial" w:hAnsi="Arial" w:cs="Arial"/>
                <w:sz w:val="20"/>
              </w:rPr>
            </w:pPr>
            <w:r w:rsidRPr="00A50A4E">
              <w:rPr>
                <w:rFonts w:ascii="Arial" w:eastAsia="Arial" w:hAnsi="Arial" w:cs="Arial"/>
                <w:sz w:val="20"/>
              </w:rPr>
              <w:t>Excellent communication and interpersonal skills with a strong customer focus.</w:t>
            </w:r>
          </w:p>
          <w:p w14:paraId="540026F5" w14:textId="77777777" w:rsidR="007F1D4D" w:rsidRPr="00A50A4E" w:rsidRDefault="007F1D4D" w:rsidP="002C4278">
            <w:pPr>
              <w:ind w:left="12" w:hanging="7"/>
              <w:rPr>
                <w:rFonts w:ascii="Arial" w:eastAsia="Arial" w:hAnsi="Arial" w:cs="Arial"/>
                <w:sz w:val="20"/>
              </w:rPr>
            </w:pPr>
            <w:r w:rsidRPr="00A50A4E">
              <w:rPr>
                <w:rFonts w:ascii="Arial" w:eastAsia="Arial" w:hAnsi="Arial" w:cs="Arial"/>
                <w:sz w:val="20"/>
              </w:rPr>
              <w:t>· Excellent organisational skills.</w:t>
            </w:r>
          </w:p>
          <w:p w14:paraId="24E36CBE" w14:textId="77777777" w:rsidR="007F1D4D" w:rsidRPr="00A50A4E" w:rsidRDefault="007F1D4D" w:rsidP="002C4278">
            <w:pPr>
              <w:ind w:left="12" w:hanging="7"/>
              <w:rPr>
                <w:rFonts w:ascii="Arial" w:eastAsia="Arial" w:hAnsi="Arial" w:cs="Arial"/>
                <w:sz w:val="20"/>
              </w:rPr>
            </w:pPr>
            <w:r w:rsidRPr="00A50A4E">
              <w:rPr>
                <w:rFonts w:ascii="Arial" w:eastAsia="Arial" w:hAnsi="Arial" w:cs="Arial"/>
                <w:sz w:val="20"/>
              </w:rPr>
              <w:t>· Methodical with a high level of accuracy and attention to detail.</w:t>
            </w:r>
          </w:p>
          <w:p w14:paraId="43CF8E30" w14:textId="77777777" w:rsidR="007F1D4D" w:rsidRPr="00A50A4E" w:rsidRDefault="007F1D4D" w:rsidP="002C4278">
            <w:pPr>
              <w:ind w:left="12" w:hanging="7"/>
              <w:rPr>
                <w:rFonts w:ascii="Arial" w:eastAsia="Arial" w:hAnsi="Arial" w:cs="Arial"/>
                <w:sz w:val="20"/>
              </w:rPr>
            </w:pPr>
            <w:r w:rsidRPr="00A50A4E">
              <w:rPr>
                <w:rFonts w:ascii="Arial" w:eastAsia="Arial" w:hAnsi="Arial" w:cs="Arial"/>
                <w:sz w:val="20"/>
              </w:rPr>
              <w:t>· Ability to work under own initiative, with minimal direction.</w:t>
            </w:r>
          </w:p>
          <w:p w14:paraId="0C8EA720" w14:textId="77777777" w:rsidR="007F1D4D" w:rsidRPr="00A50A4E" w:rsidRDefault="007F1D4D" w:rsidP="002C4278">
            <w:pPr>
              <w:ind w:left="12" w:hanging="7"/>
              <w:rPr>
                <w:rFonts w:ascii="Arial" w:eastAsia="Arial" w:hAnsi="Arial" w:cs="Arial"/>
                <w:sz w:val="20"/>
              </w:rPr>
            </w:pPr>
            <w:r w:rsidRPr="00A50A4E">
              <w:rPr>
                <w:rFonts w:ascii="Arial" w:eastAsia="Arial" w:hAnsi="Arial" w:cs="Arial"/>
                <w:sz w:val="20"/>
              </w:rPr>
              <w:t>· Ability to work to deadlines and targets, can prioritise tasks under pressure.</w:t>
            </w:r>
          </w:p>
          <w:p w14:paraId="57AE2860" w14:textId="77777777" w:rsidR="007F1D4D" w:rsidRPr="00A50A4E" w:rsidRDefault="007F1D4D" w:rsidP="002C4278">
            <w:pPr>
              <w:ind w:left="12" w:hanging="7"/>
              <w:rPr>
                <w:rFonts w:ascii="Arial" w:eastAsia="Arial" w:hAnsi="Arial" w:cs="Arial"/>
                <w:sz w:val="20"/>
              </w:rPr>
            </w:pPr>
            <w:r w:rsidRPr="00A50A4E">
              <w:rPr>
                <w:rFonts w:ascii="Arial" w:eastAsia="Arial" w:hAnsi="Arial" w:cs="Arial"/>
                <w:sz w:val="20"/>
              </w:rPr>
              <w:t>· Flexibility and willingness to take on new tasks and projects.</w:t>
            </w:r>
          </w:p>
          <w:p w14:paraId="4F4FDC17" w14:textId="77777777" w:rsidR="007F1D4D" w:rsidRPr="00A50A4E" w:rsidRDefault="007F1D4D" w:rsidP="002C4278">
            <w:pPr>
              <w:ind w:left="12" w:hanging="7"/>
              <w:rPr>
                <w:rFonts w:ascii="Arial" w:eastAsia="Arial" w:hAnsi="Arial" w:cs="Arial"/>
                <w:sz w:val="20"/>
              </w:rPr>
            </w:pPr>
            <w:r w:rsidRPr="00A50A4E">
              <w:rPr>
                <w:rFonts w:ascii="Arial" w:eastAsia="Arial" w:hAnsi="Arial" w:cs="Arial"/>
                <w:sz w:val="20"/>
              </w:rPr>
              <w:t>· Ability to work with and part of a team.</w:t>
            </w:r>
          </w:p>
          <w:p w14:paraId="45BB49CD" w14:textId="77777777" w:rsidR="007F1D4D" w:rsidRPr="00E90C0C" w:rsidRDefault="007F1D4D" w:rsidP="002C4278">
            <w:pPr>
              <w:ind w:left="12" w:hanging="7"/>
              <w:rPr>
                <w:rFonts w:ascii="Arial" w:eastAsia="Arial" w:hAnsi="Arial" w:cs="Arial"/>
                <w:sz w:val="20"/>
              </w:rPr>
            </w:pPr>
            <w:r w:rsidRPr="00A50A4E">
              <w:rPr>
                <w:rFonts w:ascii="Arial" w:eastAsia="Arial" w:hAnsi="Arial" w:cs="Arial"/>
                <w:sz w:val="20"/>
              </w:rPr>
              <w:t>· Available to work Friday, Saturday &amp; Sunday throughout the year with flexibility to cover midweek evenings.</w:t>
            </w:r>
          </w:p>
          <w:p w14:paraId="3D0B2972" w14:textId="77777777" w:rsidR="007F1D4D" w:rsidRPr="00E90C0C" w:rsidRDefault="007F1D4D" w:rsidP="002C4278">
            <w:pPr>
              <w:ind w:left="12" w:hanging="7"/>
              <w:rPr>
                <w:rFonts w:ascii="Arial" w:eastAsia="Arial" w:hAnsi="Arial" w:cs="Arial"/>
                <w:sz w:val="20"/>
              </w:rPr>
            </w:pPr>
          </w:p>
          <w:p w14:paraId="7041CA6F" w14:textId="77777777" w:rsidR="007F1D4D" w:rsidRPr="00E90C0C" w:rsidRDefault="007F1D4D" w:rsidP="002C4278">
            <w:pPr>
              <w:ind w:left="5" w:right="241"/>
            </w:pPr>
          </w:p>
        </w:tc>
      </w:tr>
      <w:tr w:rsidR="007F1D4D" w:rsidRPr="00E90C0C" w14:paraId="3FAC41F1" w14:textId="77777777" w:rsidTr="002C4278">
        <w:trPr>
          <w:trHeight w:val="365"/>
          <w:jc w:val="center"/>
        </w:trPr>
        <w:tc>
          <w:tcPr>
            <w:tcW w:w="426" w:type="dxa"/>
            <w:tcBorders>
              <w:top w:val="single" w:sz="6" w:space="0" w:color="000000"/>
              <w:left w:val="double" w:sz="12" w:space="0" w:color="000000"/>
              <w:bottom w:val="single" w:sz="6" w:space="0" w:color="000000"/>
              <w:right w:val="single" w:sz="6" w:space="0" w:color="000000"/>
            </w:tcBorders>
            <w:shd w:val="clear" w:color="auto" w:fill="F2F2F2"/>
          </w:tcPr>
          <w:p w14:paraId="46AF014F" w14:textId="77777777" w:rsidR="007F1D4D" w:rsidRPr="00E90C0C" w:rsidRDefault="007F1D4D" w:rsidP="002C4278">
            <w:r w:rsidRPr="00E90C0C">
              <w:rPr>
                <w:rFonts w:ascii="Arial Rounded MT" w:eastAsia="Arial Rounded MT" w:hAnsi="Arial Rounded MT" w:cs="Arial Rounded MT"/>
                <w:b/>
                <w:sz w:val="20"/>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E5E5E5"/>
          </w:tcPr>
          <w:p w14:paraId="42D1FE2E" w14:textId="77777777" w:rsidR="007F1D4D" w:rsidRPr="00E90C0C" w:rsidRDefault="007F1D4D" w:rsidP="002C4278">
            <w:pPr>
              <w:ind w:left="5"/>
              <w:rPr>
                <w:rFonts w:ascii="Arial Rounded MT" w:eastAsia="Arial Rounded MT" w:hAnsi="Arial Rounded MT" w:cs="Arial Rounded MT"/>
                <w:b/>
                <w:sz w:val="20"/>
              </w:rPr>
            </w:pPr>
          </w:p>
          <w:p w14:paraId="0D10F352" w14:textId="77777777" w:rsidR="007F1D4D" w:rsidRPr="00E90C0C" w:rsidRDefault="007F1D4D" w:rsidP="002C4278">
            <w:pPr>
              <w:ind w:left="5"/>
              <w:rPr>
                <w:rFonts w:ascii="Arial Rounded MT" w:eastAsia="Arial Rounded MT" w:hAnsi="Arial Rounded MT" w:cs="Arial Rounded MT"/>
                <w:b/>
                <w:sz w:val="20"/>
              </w:rPr>
            </w:pPr>
            <w:r w:rsidRPr="00E90C0C">
              <w:rPr>
                <w:rFonts w:ascii="Arial Rounded MT" w:eastAsia="Arial Rounded MT" w:hAnsi="Arial Rounded MT" w:cs="Arial Rounded MT"/>
                <w:b/>
                <w:sz w:val="20"/>
              </w:rPr>
              <w:t xml:space="preserve">Contractual Status </w:t>
            </w:r>
          </w:p>
          <w:p w14:paraId="5E5344A3" w14:textId="77777777" w:rsidR="007F1D4D" w:rsidRPr="00E90C0C" w:rsidRDefault="007F1D4D" w:rsidP="002C4278">
            <w:pPr>
              <w:ind w:left="5"/>
            </w:pPr>
          </w:p>
        </w:tc>
        <w:tc>
          <w:tcPr>
            <w:tcW w:w="7796" w:type="dxa"/>
            <w:tcBorders>
              <w:top w:val="single" w:sz="6" w:space="0" w:color="000000"/>
              <w:left w:val="single" w:sz="6" w:space="0" w:color="000000"/>
              <w:bottom w:val="single" w:sz="6" w:space="0" w:color="000000"/>
              <w:right w:val="double" w:sz="12" w:space="0" w:color="000000"/>
            </w:tcBorders>
          </w:tcPr>
          <w:p w14:paraId="3B7D15BB" w14:textId="77777777" w:rsidR="007F1D4D" w:rsidRPr="00E90C0C" w:rsidRDefault="007F1D4D" w:rsidP="002C4278">
            <w:pPr>
              <w:ind w:left="5"/>
              <w:rPr>
                <w:rFonts w:ascii="Arial" w:eastAsia="Arial" w:hAnsi="Arial" w:cs="Arial"/>
                <w:sz w:val="20"/>
              </w:rPr>
            </w:pPr>
          </w:p>
          <w:p w14:paraId="48B76BB8" w14:textId="77777777" w:rsidR="007F1D4D" w:rsidRPr="00E90C0C" w:rsidRDefault="007F1D4D" w:rsidP="002C4278">
            <w:pPr>
              <w:ind w:left="5"/>
            </w:pPr>
            <w:r w:rsidRPr="00E90C0C">
              <w:rPr>
                <w:rFonts w:ascii="Arial" w:eastAsia="Arial" w:hAnsi="Arial" w:cs="Arial"/>
                <w:sz w:val="20"/>
              </w:rPr>
              <w:t xml:space="preserve">Part-time </w:t>
            </w:r>
          </w:p>
        </w:tc>
      </w:tr>
      <w:tr w:rsidR="007F1D4D" w:rsidRPr="00E90C0C" w14:paraId="56696205" w14:textId="77777777" w:rsidTr="002C4278">
        <w:trPr>
          <w:trHeight w:val="1055"/>
          <w:jc w:val="center"/>
        </w:trPr>
        <w:tc>
          <w:tcPr>
            <w:tcW w:w="426" w:type="dxa"/>
            <w:tcBorders>
              <w:top w:val="single" w:sz="6" w:space="0" w:color="000000"/>
              <w:left w:val="double" w:sz="12" w:space="0" w:color="000000"/>
              <w:bottom w:val="single" w:sz="6" w:space="0" w:color="000000"/>
              <w:right w:val="single" w:sz="6" w:space="0" w:color="000000"/>
            </w:tcBorders>
            <w:shd w:val="clear" w:color="auto" w:fill="F2F2F2"/>
          </w:tcPr>
          <w:p w14:paraId="4E6A9B0F" w14:textId="77777777" w:rsidR="007F1D4D" w:rsidRPr="00E90C0C" w:rsidRDefault="007F1D4D" w:rsidP="002C4278">
            <w:pPr>
              <w:rPr>
                <w:rFonts w:ascii="Arial Rounded MT" w:eastAsia="Arial Rounded MT" w:hAnsi="Arial Rounded MT" w:cs="Arial Rounded MT"/>
                <w:b/>
                <w:sz w:val="20"/>
              </w:rPr>
            </w:pPr>
          </w:p>
          <w:p w14:paraId="6ACB667D" w14:textId="77777777" w:rsidR="007F1D4D" w:rsidRPr="00E90C0C" w:rsidRDefault="007F1D4D" w:rsidP="002C4278">
            <w:r w:rsidRPr="00E90C0C">
              <w:rPr>
                <w:rFonts w:ascii="Arial Rounded MT" w:eastAsia="Arial Rounded MT" w:hAnsi="Arial Rounded MT" w:cs="Arial Rounded MT"/>
                <w:b/>
                <w:sz w:val="20"/>
              </w:rPr>
              <w:t xml:space="preserve">2. </w:t>
            </w:r>
          </w:p>
        </w:tc>
        <w:tc>
          <w:tcPr>
            <w:tcW w:w="2268" w:type="dxa"/>
            <w:tcBorders>
              <w:top w:val="single" w:sz="6" w:space="0" w:color="000000"/>
              <w:left w:val="single" w:sz="6" w:space="0" w:color="000000"/>
              <w:bottom w:val="single" w:sz="6" w:space="0" w:color="000000"/>
              <w:right w:val="single" w:sz="6" w:space="0" w:color="000000"/>
            </w:tcBorders>
            <w:shd w:val="clear" w:color="auto" w:fill="E5E5E5"/>
          </w:tcPr>
          <w:p w14:paraId="1827B3A9" w14:textId="77777777" w:rsidR="007F1D4D" w:rsidRPr="00E90C0C" w:rsidRDefault="007F1D4D" w:rsidP="002C4278">
            <w:pPr>
              <w:ind w:left="5"/>
              <w:rPr>
                <w:rFonts w:ascii="Arial Rounded MT" w:eastAsia="Arial Rounded MT" w:hAnsi="Arial Rounded MT" w:cs="Arial Rounded MT"/>
                <w:b/>
                <w:sz w:val="20"/>
              </w:rPr>
            </w:pPr>
          </w:p>
          <w:p w14:paraId="462423C0" w14:textId="77777777" w:rsidR="007F1D4D" w:rsidRPr="00E90C0C" w:rsidRDefault="007F1D4D" w:rsidP="002C4278">
            <w:pPr>
              <w:ind w:left="5"/>
            </w:pPr>
            <w:r w:rsidRPr="00E90C0C">
              <w:rPr>
                <w:rFonts w:ascii="Arial Rounded MT" w:eastAsia="Arial Rounded MT" w:hAnsi="Arial Rounded MT" w:cs="Arial Rounded MT"/>
                <w:b/>
                <w:sz w:val="20"/>
              </w:rPr>
              <w:t xml:space="preserve">Role summary </w:t>
            </w:r>
          </w:p>
          <w:p w14:paraId="737C4FEB" w14:textId="77777777" w:rsidR="007F1D4D" w:rsidRPr="00E90C0C" w:rsidRDefault="007F1D4D" w:rsidP="002C4278">
            <w:pPr>
              <w:ind w:left="5"/>
            </w:pPr>
            <w:r w:rsidRPr="00E90C0C">
              <w:rPr>
                <w:rFonts w:ascii="Arial Rounded MT" w:eastAsia="Arial Rounded MT" w:hAnsi="Arial Rounded MT" w:cs="Arial Rounded MT"/>
                <w:b/>
                <w:sz w:val="20"/>
              </w:rPr>
              <w:t xml:space="preserve"> </w:t>
            </w:r>
          </w:p>
        </w:tc>
        <w:tc>
          <w:tcPr>
            <w:tcW w:w="7796" w:type="dxa"/>
            <w:tcBorders>
              <w:top w:val="single" w:sz="6" w:space="0" w:color="000000"/>
              <w:left w:val="single" w:sz="6" w:space="0" w:color="000000"/>
              <w:bottom w:val="single" w:sz="6" w:space="0" w:color="000000"/>
              <w:right w:val="double" w:sz="12" w:space="0" w:color="000000"/>
            </w:tcBorders>
          </w:tcPr>
          <w:p w14:paraId="0312DC0B" w14:textId="77777777" w:rsidR="007F1D4D" w:rsidRPr="00A50A4E" w:rsidRDefault="007F1D4D" w:rsidP="002C4278">
            <w:pPr>
              <w:jc w:val="both"/>
              <w:rPr>
                <w:rFonts w:ascii="Calibri" w:eastAsia="Arial" w:hAnsi="Calibri" w:cs="Calibri"/>
                <w:sz w:val="20"/>
              </w:rPr>
            </w:pPr>
            <w:r w:rsidRPr="00A50A4E">
              <w:rPr>
                <w:rFonts w:ascii="Calibri" w:eastAsia="Arial" w:hAnsi="Calibri" w:cs="Calibri"/>
                <w:sz w:val="20"/>
              </w:rPr>
              <w:t xml:space="preserve">This Weekend Duty Manager role </w:t>
            </w:r>
            <w:r>
              <w:rPr>
                <w:rFonts w:ascii="Calibri" w:eastAsia="Arial" w:hAnsi="Calibri" w:cs="Calibri"/>
                <w:sz w:val="20"/>
              </w:rPr>
              <w:t xml:space="preserve">is </w:t>
            </w:r>
            <w:r w:rsidRPr="00A50A4E">
              <w:rPr>
                <w:rFonts w:ascii="Calibri" w:eastAsia="Arial" w:hAnsi="Calibri" w:cs="Calibri"/>
                <w:sz w:val="20"/>
              </w:rPr>
              <w:t>a fast-paced and varied, operating and/or assisting in running events for Basketball Ireland and Arena Hired Events. Management of Concession Store Stock Levels and other related duties regarding stock. The diversity of events and duties will mean working closely with Basketball Ireland staff, Arena staff, as well as a wide range of stakeholders.</w:t>
            </w:r>
          </w:p>
          <w:p w14:paraId="0590343E" w14:textId="77777777" w:rsidR="007F1D4D" w:rsidRPr="00A50A4E" w:rsidRDefault="007F1D4D" w:rsidP="002C4278">
            <w:pPr>
              <w:jc w:val="both"/>
              <w:rPr>
                <w:rFonts w:ascii="Calibri" w:eastAsia="Arial" w:hAnsi="Calibri" w:cs="Calibri"/>
                <w:sz w:val="20"/>
              </w:rPr>
            </w:pPr>
          </w:p>
          <w:p w14:paraId="0830E261" w14:textId="77777777" w:rsidR="007F1D4D" w:rsidRPr="00A50A4E" w:rsidRDefault="007F1D4D" w:rsidP="002C4278">
            <w:pPr>
              <w:ind w:left="12" w:hanging="7"/>
              <w:rPr>
                <w:rFonts w:ascii="Calibri" w:hAnsi="Calibri" w:cs="Calibri"/>
              </w:rPr>
            </w:pPr>
            <w:r w:rsidRPr="00A50A4E">
              <w:rPr>
                <w:rFonts w:ascii="Calibri" w:eastAsia="Arial" w:hAnsi="Calibri" w:cs="Calibri"/>
                <w:sz w:val="20"/>
              </w:rPr>
              <w:t>The role forms part of a small team, where you will be encouraged to work on your own initiative, share and implement new ideas and to challenge yourself to achieve your personal and professional goals.</w:t>
            </w:r>
          </w:p>
        </w:tc>
      </w:tr>
      <w:tr w:rsidR="007F1D4D" w:rsidRPr="00E90C0C" w14:paraId="6B796D64" w14:textId="77777777" w:rsidTr="002C4278">
        <w:trPr>
          <w:trHeight w:val="1533"/>
          <w:jc w:val="center"/>
        </w:trPr>
        <w:tc>
          <w:tcPr>
            <w:tcW w:w="426" w:type="dxa"/>
            <w:tcBorders>
              <w:top w:val="single" w:sz="6" w:space="0" w:color="000000"/>
              <w:left w:val="double" w:sz="12" w:space="0" w:color="000000"/>
              <w:bottom w:val="single" w:sz="6" w:space="0" w:color="000000"/>
              <w:right w:val="single" w:sz="6" w:space="0" w:color="000000"/>
            </w:tcBorders>
            <w:shd w:val="clear" w:color="auto" w:fill="F2F2F2"/>
          </w:tcPr>
          <w:p w14:paraId="23E22CA4" w14:textId="77777777" w:rsidR="007F1D4D" w:rsidRPr="00E90C0C" w:rsidRDefault="007F1D4D" w:rsidP="002C4278"/>
          <w:p w14:paraId="36D765D2" w14:textId="77777777" w:rsidR="007F1D4D" w:rsidRPr="00E90C0C" w:rsidRDefault="007F1D4D" w:rsidP="002C4278">
            <w:pPr>
              <w:rPr>
                <w:b/>
                <w:bCs/>
              </w:rPr>
            </w:pPr>
            <w:r w:rsidRPr="00E90C0C">
              <w:rPr>
                <w:b/>
                <w:bCs/>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E5E5E5"/>
          </w:tcPr>
          <w:p w14:paraId="006A05C1" w14:textId="77777777" w:rsidR="007F1D4D" w:rsidRPr="00E90C0C" w:rsidRDefault="007F1D4D" w:rsidP="002C4278">
            <w:pPr>
              <w:ind w:left="5"/>
              <w:rPr>
                <w:rFonts w:ascii="Arial Rounded MT" w:eastAsia="Arial Rounded MT" w:hAnsi="Arial Rounded MT" w:cs="Arial Rounded MT"/>
                <w:b/>
                <w:sz w:val="20"/>
              </w:rPr>
            </w:pPr>
          </w:p>
          <w:p w14:paraId="7E6B7621" w14:textId="77777777" w:rsidR="007F1D4D" w:rsidRPr="00E90C0C" w:rsidRDefault="007F1D4D" w:rsidP="002C4278">
            <w:pPr>
              <w:ind w:left="5"/>
            </w:pPr>
            <w:r w:rsidRPr="00E90C0C">
              <w:rPr>
                <w:rFonts w:ascii="Arial Rounded MT" w:eastAsia="Arial Rounded MT" w:hAnsi="Arial Rounded MT" w:cs="Arial Rounded MT"/>
                <w:b/>
                <w:sz w:val="20"/>
              </w:rPr>
              <w:t xml:space="preserve">Key responsibilities, </w:t>
            </w:r>
          </w:p>
          <w:p w14:paraId="7B9FD8F5" w14:textId="77777777" w:rsidR="007F1D4D" w:rsidRPr="00E90C0C" w:rsidRDefault="007F1D4D" w:rsidP="002C4278">
            <w:r w:rsidRPr="00E90C0C">
              <w:rPr>
                <w:rFonts w:ascii="Arial Rounded MT" w:eastAsia="Arial Rounded MT" w:hAnsi="Arial Rounded MT" w:cs="Arial Rounded MT"/>
                <w:b/>
                <w:sz w:val="20"/>
              </w:rPr>
              <w:t>main tasks and activities</w:t>
            </w:r>
          </w:p>
        </w:tc>
        <w:tc>
          <w:tcPr>
            <w:tcW w:w="7796" w:type="dxa"/>
            <w:tcBorders>
              <w:top w:val="single" w:sz="6" w:space="0" w:color="000000"/>
              <w:left w:val="single" w:sz="6" w:space="0" w:color="000000"/>
              <w:bottom w:val="single" w:sz="6" w:space="0" w:color="000000"/>
              <w:right w:val="double" w:sz="12" w:space="0" w:color="000000"/>
            </w:tcBorders>
          </w:tcPr>
          <w:p w14:paraId="3E5318BA" w14:textId="77777777" w:rsidR="007F1D4D" w:rsidRPr="003C327C" w:rsidRDefault="007F1D4D" w:rsidP="002C4278">
            <w:pPr>
              <w:spacing w:after="58"/>
              <w:rPr>
                <w:rFonts w:eastAsia="Arial" w:cstheme="minorHAnsi"/>
                <w:sz w:val="20"/>
              </w:rPr>
            </w:pPr>
            <w:r w:rsidRPr="003C327C">
              <w:rPr>
                <w:rFonts w:eastAsia="Arial" w:cstheme="minorHAnsi"/>
                <w:sz w:val="20"/>
              </w:rPr>
              <w:t>· Work alongside the Arena Manager to deliver best level performance of the physical space and facilities in the National Basketball Arena.</w:t>
            </w:r>
          </w:p>
          <w:p w14:paraId="14E87CCD" w14:textId="77777777" w:rsidR="007F1D4D" w:rsidRPr="003C327C" w:rsidRDefault="007F1D4D" w:rsidP="002C4278">
            <w:pPr>
              <w:spacing w:after="58"/>
              <w:rPr>
                <w:rFonts w:eastAsia="Arial" w:cstheme="minorHAnsi"/>
                <w:sz w:val="20"/>
              </w:rPr>
            </w:pPr>
            <w:r w:rsidRPr="003C327C">
              <w:rPr>
                <w:rFonts w:eastAsia="Arial" w:cstheme="minorHAnsi"/>
                <w:sz w:val="20"/>
              </w:rPr>
              <w:t>· Assisting with responsibilities regarding the upkeep and maintenance of all building related documents, drawings and systems certification i.e. health and safety policies,</w:t>
            </w:r>
          </w:p>
          <w:p w14:paraId="36088729" w14:textId="77777777" w:rsidR="007F1D4D" w:rsidRPr="003C327C" w:rsidRDefault="007F1D4D" w:rsidP="002C4278">
            <w:pPr>
              <w:spacing w:after="58"/>
              <w:rPr>
                <w:rFonts w:eastAsia="Arial" w:cstheme="minorHAnsi"/>
                <w:sz w:val="20"/>
              </w:rPr>
            </w:pPr>
            <w:r w:rsidRPr="003C327C">
              <w:rPr>
                <w:rFonts w:eastAsia="Arial" w:cstheme="minorHAnsi"/>
                <w:sz w:val="20"/>
              </w:rPr>
              <w:t>· Supporting Health and Safety, ensuring compliance of all assets and equipment.</w:t>
            </w:r>
          </w:p>
          <w:p w14:paraId="0035FCB3" w14:textId="77777777" w:rsidR="007F1D4D" w:rsidRPr="003C327C" w:rsidRDefault="007F1D4D" w:rsidP="002C4278">
            <w:pPr>
              <w:spacing w:after="58"/>
              <w:rPr>
                <w:rFonts w:eastAsia="Arial" w:cstheme="minorHAnsi"/>
                <w:sz w:val="20"/>
              </w:rPr>
            </w:pPr>
            <w:r w:rsidRPr="003C327C">
              <w:rPr>
                <w:rFonts w:eastAsia="Arial" w:cstheme="minorHAnsi"/>
                <w:sz w:val="20"/>
              </w:rPr>
              <w:t>· Being part of our Environmental Sustainability Committee and supporting environmental initiatives.</w:t>
            </w:r>
          </w:p>
          <w:p w14:paraId="322C1979" w14:textId="77777777" w:rsidR="007F1D4D" w:rsidRPr="003C327C" w:rsidRDefault="007F1D4D" w:rsidP="002C4278">
            <w:pPr>
              <w:spacing w:after="58"/>
              <w:rPr>
                <w:rFonts w:eastAsia="Arial" w:cstheme="minorHAnsi"/>
                <w:sz w:val="20"/>
              </w:rPr>
            </w:pPr>
            <w:r w:rsidRPr="003C327C">
              <w:rPr>
                <w:rFonts w:eastAsia="Arial" w:cstheme="minorHAnsi"/>
                <w:sz w:val="20"/>
              </w:rPr>
              <w:t>· Very hands on, excellent administration, computer and reporting skills.</w:t>
            </w:r>
          </w:p>
          <w:p w14:paraId="60DA0482" w14:textId="77777777" w:rsidR="007F1D4D" w:rsidRPr="003C327C" w:rsidRDefault="007F1D4D" w:rsidP="002C4278">
            <w:pPr>
              <w:spacing w:after="58"/>
              <w:rPr>
                <w:rFonts w:eastAsia="Arial" w:cstheme="minorHAnsi"/>
                <w:sz w:val="20"/>
              </w:rPr>
            </w:pPr>
            <w:r w:rsidRPr="003C327C">
              <w:rPr>
                <w:rFonts w:eastAsia="Arial" w:cstheme="minorHAnsi"/>
                <w:sz w:val="20"/>
              </w:rPr>
              <w:t>· Identify opportunities, design, and implement guidelines and best practices to ensure that the Arena is being run to the highest standard and providing the best customer experience.</w:t>
            </w:r>
          </w:p>
          <w:p w14:paraId="26EBD761" w14:textId="77777777" w:rsidR="007F1D4D" w:rsidRPr="003C327C" w:rsidRDefault="007F1D4D" w:rsidP="002C4278">
            <w:pPr>
              <w:spacing w:after="58"/>
              <w:rPr>
                <w:rFonts w:eastAsia="Arial" w:cstheme="minorHAnsi"/>
                <w:sz w:val="20"/>
              </w:rPr>
            </w:pPr>
            <w:r w:rsidRPr="003C327C">
              <w:rPr>
                <w:rFonts w:eastAsia="Arial" w:cstheme="minorHAnsi"/>
                <w:sz w:val="20"/>
              </w:rPr>
              <w:t>· Event assistance, ensuring events are run efficiently and professionally at the National Basketball Arena</w:t>
            </w:r>
          </w:p>
          <w:p w14:paraId="40B26A26" w14:textId="77777777" w:rsidR="007F1D4D" w:rsidRPr="003C327C" w:rsidRDefault="007F1D4D" w:rsidP="002C4278">
            <w:pPr>
              <w:spacing w:after="58"/>
              <w:rPr>
                <w:rFonts w:eastAsia="Arial" w:cstheme="minorHAnsi"/>
                <w:sz w:val="20"/>
              </w:rPr>
            </w:pPr>
            <w:r w:rsidRPr="003C327C">
              <w:rPr>
                <w:rFonts w:eastAsia="Arial" w:cstheme="minorHAnsi"/>
                <w:sz w:val="20"/>
              </w:rPr>
              <w:t>· You can deal with a range of competing priorities and have good stakeholder management skills for liaising with service providers and suppliers.</w:t>
            </w:r>
          </w:p>
          <w:p w14:paraId="179EF957" w14:textId="77777777" w:rsidR="007F1D4D" w:rsidRPr="003C327C" w:rsidRDefault="007F1D4D" w:rsidP="002C4278">
            <w:pPr>
              <w:spacing w:after="58"/>
              <w:rPr>
                <w:rFonts w:eastAsia="Arial" w:cstheme="minorHAnsi"/>
                <w:sz w:val="20"/>
              </w:rPr>
            </w:pPr>
            <w:r w:rsidRPr="003C327C">
              <w:rPr>
                <w:rFonts w:eastAsia="Arial" w:cstheme="minorHAnsi"/>
                <w:sz w:val="20"/>
              </w:rPr>
              <w:t>· Assisting with people management, including liaising with Community Employment manager regarding CE staff.</w:t>
            </w:r>
          </w:p>
          <w:p w14:paraId="48D047A9" w14:textId="77777777" w:rsidR="007F1D4D" w:rsidRPr="003C327C" w:rsidRDefault="007F1D4D" w:rsidP="002C4278">
            <w:pPr>
              <w:spacing w:after="58"/>
              <w:rPr>
                <w:rFonts w:eastAsia="Arial" w:cstheme="minorHAnsi"/>
                <w:sz w:val="20"/>
              </w:rPr>
            </w:pPr>
            <w:r w:rsidRPr="003C327C">
              <w:rPr>
                <w:rFonts w:eastAsia="Arial" w:cstheme="minorHAnsi"/>
                <w:sz w:val="20"/>
              </w:rPr>
              <w:lastRenderedPageBreak/>
              <w:t>· Ability to operate technical equipment within Arena (training will be provided)</w:t>
            </w:r>
          </w:p>
          <w:p w14:paraId="7959FC0D" w14:textId="77777777" w:rsidR="007F1D4D" w:rsidRPr="003C327C" w:rsidRDefault="007F1D4D" w:rsidP="002C4278">
            <w:pPr>
              <w:spacing w:after="58"/>
              <w:rPr>
                <w:rFonts w:eastAsia="Arial" w:cstheme="minorHAnsi"/>
                <w:sz w:val="20"/>
              </w:rPr>
            </w:pPr>
            <w:r w:rsidRPr="003C327C">
              <w:rPr>
                <w:rFonts w:eastAsia="Arial" w:cstheme="minorHAnsi"/>
                <w:sz w:val="20"/>
              </w:rPr>
              <w:t>· Oversee installs of branding in the Arena and liaise with suppliers.</w:t>
            </w:r>
          </w:p>
          <w:p w14:paraId="0C2780E0" w14:textId="77777777" w:rsidR="007F1D4D" w:rsidRPr="003C327C" w:rsidRDefault="007F1D4D" w:rsidP="002C4278">
            <w:pPr>
              <w:spacing w:after="58"/>
              <w:rPr>
                <w:rFonts w:eastAsia="Arial" w:cstheme="minorHAnsi"/>
                <w:sz w:val="20"/>
              </w:rPr>
            </w:pPr>
            <w:r w:rsidRPr="003C327C">
              <w:rPr>
                <w:rFonts w:eastAsia="Arial" w:cstheme="minorHAnsi"/>
                <w:sz w:val="20"/>
              </w:rPr>
              <w:t>· Responding to out of hours calls for facilities related issues.</w:t>
            </w:r>
          </w:p>
          <w:p w14:paraId="6287D87B" w14:textId="77777777" w:rsidR="007F1D4D" w:rsidRPr="003C327C" w:rsidRDefault="007F1D4D" w:rsidP="002C4278">
            <w:pPr>
              <w:spacing w:after="58"/>
              <w:rPr>
                <w:rFonts w:eastAsia="Arial" w:cstheme="minorHAnsi"/>
                <w:sz w:val="20"/>
              </w:rPr>
            </w:pPr>
            <w:r w:rsidRPr="003C327C">
              <w:rPr>
                <w:rFonts w:eastAsia="Arial" w:cstheme="minorHAnsi"/>
                <w:sz w:val="20"/>
              </w:rPr>
              <w:t>· Maintenance and upkeep of the Concession Shop, reviewing on a weekly basis the stock levels and ordering new stock to maintain a good stock level.</w:t>
            </w:r>
          </w:p>
          <w:p w14:paraId="1088CEFD" w14:textId="77777777" w:rsidR="007F1D4D" w:rsidRPr="003C327C" w:rsidRDefault="007F1D4D" w:rsidP="002C4278">
            <w:pPr>
              <w:jc w:val="both"/>
              <w:rPr>
                <w:rFonts w:cstheme="minorHAnsi"/>
              </w:rPr>
            </w:pPr>
            <w:r w:rsidRPr="003C327C">
              <w:rPr>
                <w:rFonts w:eastAsia="Arial" w:cstheme="minorHAnsi"/>
                <w:sz w:val="20"/>
              </w:rPr>
              <w:t>· Maintenance of the Arenas booking system and working to ensure there are no double bookings.</w:t>
            </w:r>
          </w:p>
        </w:tc>
      </w:tr>
      <w:tr w:rsidR="007F1D4D" w:rsidRPr="00E90C0C" w14:paraId="2231333A" w14:textId="77777777" w:rsidTr="002C4278">
        <w:trPr>
          <w:trHeight w:val="1533"/>
          <w:jc w:val="center"/>
        </w:trPr>
        <w:tc>
          <w:tcPr>
            <w:tcW w:w="426" w:type="dxa"/>
            <w:tcBorders>
              <w:top w:val="single" w:sz="6" w:space="0" w:color="000000"/>
              <w:left w:val="double" w:sz="12" w:space="0" w:color="000000"/>
              <w:bottom w:val="single" w:sz="6" w:space="0" w:color="000000"/>
              <w:right w:val="single" w:sz="6" w:space="0" w:color="000000"/>
            </w:tcBorders>
            <w:shd w:val="clear" w:color="auto" w:fill="F2F2F2"/>
          </w:tcPr>
          <w:p w14:paraId="2C6678FC" w14:textId="77777777" w:rsidR="007F1D4D" w:rsidRPr="00E90C0C" w:rsidRDefault="007F1D4D" w:rsidP="002C4278">
            <w:pPr>
              <w:rPr>
                <w:b/>
                <w:bCs/>
              </w:rPr>
            </w:pPr>
            <w:r w:rsidRPr="00E90C0C">
              <w:rPr>
                <w:b/>
                <w:bCs/>
              </w:rPr>
              <w:lastRenderedPageBreak/>
              <w:t>4.</w:t>
            </w:r>
          </w:p>
        </w:tc>
        <w:tc>
          <w:tcPr>
            <w:tcW w:w="2268" w:type="dxa"/>
            <w:tcBorders>
              <w:top w:val="single" w:sz="6" w:space="0" w:color="000000"/>
              <w:left w:val="single" w:sz="6" w:space="0" w:color="000000"/>
              <w:bottom w:val="single" w:sz="6" w:space="0" w:color="000000"/>
              <w:right w:val="single" w:sz="6" w:space="0" w:color="000000"/>
            </w:tcBorders>
            <w:shd w:val="clear" w:color="auto" w:fill="E5E5E5"/>
          </w:tcPr>
          <w:p w14:paraId="723C2580" w14:textId="77777777" w:rsidR="007F1D4D" w:rsidRPr="00E90C0C" w:rsidRDefault="007F1D4D" w:rsidP="002C4278">
            <w:pPr>
              <w:ind w:left="5"/>
              <w:rPr>
                <w:rFonts w:ascii="Arial Rounded MT" w:eastAsia="Arial Rounded MT" w:hAnsi="Arial Rounded MT" w:cs="Arial Rounded MT"/>
                <w:b/>
                <w:sz w:val="20"/>
              </w:rPr>
            </w:pPr>
            <w:r w:rsidRPr="00E90C0C">
              <w:rPr>
                <w:rFonts w:ascii="Arial Rounded MT" w:eastAsia="Arial Rounded MT" w:hAnsi="Arial Rounded MT" w:cs="Arial Rounded MT"/>
                <w:b/>
                <w:sz w:val="20"/>
              </w:rPr>
              <w:t>Travel</w:t>
            </w:r>
          </w:p>
        </w:tc>
        <w:tc>
          <w:tcPr>
            <w:tcW w:w="7796" w:type="dxa"/>
            <w:tcBorders>
              <w:top w:val="single" w:sz="6" w:space="0" w:color="000000"/>
              <w:left w:val="single" w:sz="6" w:space="0" w:color="000000"/>
              <w:bottom w:val="single" w:sz="6" w:space="0" w:color="000000"/>
              <w:right w:val="double" w:sz="12" w:space="0" w:color="000000"/>
            </w:tcBorders>
          </w:tcPr>
          <w:p w14:paraId="0877840F" w14:textId="77777777" w:rsidR="007F1D4D" w:rsidRPr="003C327C" w:rsidRDefault="007F1D4D" w:rsidP="002C4278">
            <w:pPr>
              <w:jc w:val="both"/>
              <w:rPr>
                <w:rFonts w:ascii="Calibri" w:eastAsia="Arial" w:hAnsi="Calibri" w:cs="Calibri"/>
                <w:sz w:val="20"/>
              </w:rPr>
            </w:pPr>
            <w:r w:rsidRPr="003C327C">
              <w:rPr>
                <w:rFonts w:ascii="Calibri" w:eastAsia="Arial" w:hAnsi="Calibri" w:cs="Calibri"/>
                <w:sz w:val="20"/>
              </w:rPr>
              <w:t>No Travel is needed for this role.</w:t>
            </w:r>
          </w:p>
          <w:p w14:paraId="6C11DDEE" w14:textId="77777777" w:rsidR="007F1D4D" w:rsidRPr="003C327C" w:rsidRDefault="007F1D4D" w:rsidP="002C4278">
            <w:pPr>
              <w:jc w:val="both"/>
              <w:rPr>
                <w:rFonts w:ascii="Calibri" w:eastAsia="Arial" w:hAnsi="Calibri" w:cs="Calibri"/>
                <w:sz w:val="20"/>
              </w:rPr>
            </w:pPr>
          </w:p>
          <w:p w14:paraId="047BF34B" w14:textId="77777777" w:rsidR="007F1D4D" w:rsidRPr="003C327C" w:rsidRDefault="007F1D4D" w:rsidP="002C4278">
            <w:pPr>
              <w:jc w:val="both"/>
              <w:rPr>
                <w:rFonts w:ascii="Calibri" w:eastAsia="Arial" w:hAnsi="Calibri" w:cs="Calibri"/>
                <w:sz w:val="20"/>
              </w:rPr>
            </w:pPr>
            <w:r w:rsidRPr="003C327C">
              <w:rPr>
                <w:rFonts w:ascii="Calibri" w:eastAsia="Arial" w:hAnsi="Calibri" w:cs="Calibri"/>
                <w:sz w:val="20"/>
              </w:rPr>
              <w:t>However</w:t>
            </w:r>
            <w:r>
              <w:rPr>
                <w:rFonts w:ascii="Calibri" w:eastAsia="Arial" w:hAnsi="Calibri" w:cs="Calibri"/>
                <w:sz w:val="20"/>
              </w:rPr>
              <w:t>,</w:t>
            </w:r>
            <w:r w:rsidRPr="003C327C">
              <w:rPr>
                <w:rFonts w:ascii="Calibri" w:eastAsia="Arial" w:hAnsi="Calibri" w:cs="Calibri"/>
                <w:sz w:val="20"/>
              </w:rPr>
              <w:t xml:space="preserve"> the employer reserves the right to change this should the organisation require this.</w:t>
            </w:r>
          </w:p>
        </w:tc>
      </w:tr>
    </w:tbl>
    <w:p w14:paraId="54870DA3" w14:textId="77777777" w:rsidR="007F1D4D" w:rsidRPr="005620F4" w:rsidRDefault="007F1D4D" w:rsidP="007F1D4D">
      <w:pPr>
        <w:rPr>
          <w:b/>
          <w:lang w:val="en-IE"/>
        </w:rPr>
      </w:pPr>
    </w:p>
    <w:p w14:paraId="36FB4A7D" w14:textId="77777777" w:rsidR="007F1D4D" w:rsidRDefault="007F1D4D"/>
    <w:sectPr w:rsidR="007F1D4D" w:rsidSect="007F1D4D">
      <w:headerReference w:type="default" r:id="rId6"/>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67110" w14:textId="77777777" w:rsidR="00212281" w:rsidRDefault="00212281">
      <w:r>
        <w:separator/>
      </w:r>
    </w:p>
  </w:endnote>
  <w:endnote w:type="continuationSeparator" w:id="0">
    <w:p w14:paraId="604A757C" w14:textId="77777777" w:rsidR="00212281" w:rsidRDefault="0021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Rounded 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B8E4" w14:textId="77777777" w:rsidR="00000000" w:rsidRDefault="00000000" w:rsidP="00AC0E2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627C033" w14:textId="77777777" w:rsidR="00000000" w:rsidRDefault="00000000" w:rsidP="00AC0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DFAF" w14:textId="77777777" w:rsidR="00000000" w:rsidRDefault="00000000" w:rsidP="00AC0E2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14:paraId="190415E4" w14:textId="77777777" w:rsidR="00000000" w:rsidRDefault="00000000" w:rsidP="00AC0E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9358" w14:textId="77777777" w:rsidR="00212281" w:rsidRDefault="00212281">
      <w:r>
        <w:separator/>
      </w:r>
    </w:p>
  </w:footnote>
  <w:footnote w:type="continuationSeparator" w:id="0">
    <w:p w14:paraId="3702C247" w14:textId="77777777" w:rsidR="00212281" w:rsidRDefault="0021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756612"/>
      <w:docPartObj>
        <w:docPartGallery w:val="Watermarks"/>
        <w:docPartUnique/>
      </w:docPartObj>
    </w:sdtPr>
    <w:sdtContent>
      <w:p w14:paraId="48440E0C" w14:textId="77777777" w:rsidR="00000000" w:rsidRDefault="00212281">
        <w:pPr>
          <w:pStyle w:val="Header"/>
        </w:pPr>
        <w:r>
          <w:rPr>
            <w:noProof/>
            <w:lang w:eastAsia="zh-TW"/>
          </w:rPr>
          <w:pict w14:anchorId="5C231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4D"/>
    <w:rsid w:val="000103AE"/>
    <w:rsid w:val="00212281"/>
    <w:rsid w:val="00484868"/>
    <w:rsid w:val="007F1D4D"/>
    <w:rsid w:val="009667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3D4AA"/>
  <w15:chartTrackingRefBased/>
  <w15:docId w15:val="{A6F497C6-3BD6-4A60-ADA0-A6DB0EA7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D4D"/>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7F1D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7F1D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7F1D4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7F1D4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7F1D4D"/>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7F1D4D"/>
    <w:pPr>
      <w:keepNext/>
      <w:keepLines/>
      <w:spacing w:before="40" w:line="278" w:lineRule="auto"/>
      <w:outlineLvl w:val="5"/>
    </w:pPr>
    <w:rPr>
      <w:rFonts w:asciiTheme="minorHAnsi" w:eastAsiaTheme="majorEastAsia" w:hAnsiTheme="minorHAnsi"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7F1D4D"/>
    <w:pPr>
      <w:keepNext/>
      <w:keepLines/>
      <w:spacing w:before="40" w:line="278" w:lineRule="auto"/>
      <w:outlineLvl w:val="6"/>
    </w:pPr>
    <w:rPr>
      <w:rFonts w:asciiTheme="minorHAnsi" w:eastAsiaTheme="majorEastAsia" w:hAnsiTheme="minorHAnsi"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7F1D4D"/>
    <w:pPr>
      <w:keepNext/>
      <w:keepLines/>
      <w:spacing w:line="278" w:lineRule="auto"/>
      <w:outlineLvl w:val="7"/>
    </w:pPr>
    <w:rPr>
      <w:rFonts w:asciiTheme="minorHAnsi" w:eastAsiaTheme="majorEastAsia" w:hAnsiTheme="minorHAnsi"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7F1D4D"/>
    <w:pPr>
      <w:keepNext/>
      <w:keepLines/>
      <w:spacing w:line="278" w:lineRule="auto"/>
      <w:outlineLvl w:val="8"/>
    </w:pPr>
    <w:rPr>
      <w:rFonts w:asciiTheme="minorHAnsi" w:eastAsiaTheme="majorEastAsia" w:hAnsiTheme="minorHAnsi"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D4D"/>
    <w:rPr>
      <w:rFonts w:eastAsiaTheme="majorEastAsia" w:cstheme="majorBidi"/>
      <w:color w:val="272727" w:themeColor="text1" w:themeTint="D8"/>
    </w:rPr>
  </w:style>
  <w:style w:type="paragraph" w:styleId="Title">
    <w:name w:val="Title"/>
    <w:basedOn w:val="Normal"/>
    <w:next w:val="Normal"/>
    <w:link w:val="TitleChar"/>
    <w:uiPriority w:val="10"/>
    <w:qFormat/>
    <w:rsid w:val="007F1D4D"/>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7F1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D4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7F1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D4D"/>
    <w:pPr>
      <w:spacing w:before="160" w:after="160" w:line="278" w:lineRule="auto"/>
      <w:jc w:val="center"/>
    </w:pPr>
    <w:rPr>
      <w:rFonts w:asciiTheme="minorHAnsi" w:eastAsiaTheme="minorHAnsi" w:hAnsiTheme="minorHAnsi" w:cstheme="minorBidi"/>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7F1D4D"/>
    <w:rPr>
      <w:i/>
      <w:iCs/>
      <w:color w:val="404040" w:themeColor="text1" w:themeTint="BF"/>
    </w:rPr>
  </w:style>
  <w:style w:type="paragraph" w:styleId="ListParagraph">
    <w:name w:val="List Paragraph"/>
    <w:basedOn w:val="Normal"/>
    <w:uiPriority w:val="34"/>
    <w:qFormat/>
    <w:rsid w:val="007F1D4D"/>
    <w:pPr>
      <w:spacing w:after="160" w:line="278" w:lineRule="auto"/>
      <w:ind w:left="720"/>
      <w:contextualSpacing/>
    </w:pPr>
    <w:rPr>
      <w:rFonts w:asciiTheme="minorHAnsi" w:eastAsiaTheme="minorHAnsi" w:hAnsiTheme="minorHAnsi" w:cstheme="minorBidi"/>
      <w:kern w:val="2"/>
      <w:lang w:val="en-IE"/>
      <w14:ligatures w14:val="standardContextual"/>
    </w:rPr>
  </w:style>
  <w:style w:type="character" w:styleId="IntenseEmphasis">
    <w:name w:val="Intense Emphasis"/>
    <w:basedOn w:val="DefaultParagraphFont"/>
    <w:uiPriority w:val="21"/>
    <w:qFormat/>
    <w:rsid w:val="007F1D4D"/>
    <w:rPr>
      <w:i/>
      <w:iCs/>
      <w:color w:val="0F4761" w:themeColor="accent1" w:themeShade="BF"/>
    </w:rPr>
  </w:style>
  <w:style w:type="paragraph" w:styleId="IntenseQuote">
    <w:name w:val="Intense Quote"/>
    <w:basedOn w:val="Normal"/>
    <w:next w:val="Normal"/>
    <w:link w:val="IntenseQuoteChar"/>
    <w:uiPriority w:val="30"/>
    <w:qFormat/>
    <w:rsid w:val="007F1D4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7F1D4D"/>
    <w:rPr>
      <w:i/>
      <w:iCs/>
      <w:color w:val="0F4761" w:themeColor="accent1" w:themeShade="BF"/>
    </w:rPr>
  </w:style>
  <w:style w:type="character" w:styleId="IntenseReference">
    <w:name w:val="Intense Reference"/>
    <w:basedOn w:val="DefaultParagraphFont"/>
    <w:uiPriority w:val="32"/>
    <w:qFormat/>
    <w:rsid w:val="007F1D4D"/>
    <w:rPr>
      <w:b/>
      <w:bCs/>
      <w:smallCaps/>
      <w:color w:val="0F4761" w:themeColor="accent1" w:themeShade="BF"/>
      <w:spacing w:val="5"/>
    </w:rPr>
  </w:style>
  <w:style w:type="paragraph" w:styleId="Footer">
    <w:name w:val="footer"/>
    <w:basedOn w:val="Normal"/>
    <w:link w:val="FooterChar"/>
    <w:rsid w:val="007F1D4D"/>
    <w:pPr>
      <w:tabs>
        <w:tab w:val="center" w:pos="4153"/>
        <w:tab w:val="right" w:pos="8306"/>
      </w:tabs>
    </w:pPr>
  </w:style>
  <w:style w:type="character" w:customStyle="1" w:styleId="FooterChar">
    <w:name w:val="Footer Char"/>
    <w:basedOn w:val="DefaultParagraphFont"/>
    <w:link w:val="Footer"/>
    <w:rsid w:val="007F1D4D"/>
    <w:rPr>
      <w:rFonts w:ascii="Times New Roman" w:eastAsia="Times New Roman" w:hAnsi="Times New Roman" w:cs="Times New Roman"/>
      <w:kern w:val="0"/>
      <w:lang w:val="en-GB"/>
      <w14:ligatures w14:val="none"/>
    </w:rPr>
  </w:style>
  <w:style w:type="character" w:styleId="PageNumber">
    <w:name w:val="page number"/>
    <w:basedOn w:val="DefaultParagraphFont"/>
    <w:rsid w:val="007F1D4D"/>
  </w:style>
  <w:style w:type="paragraph" w:styleId="Header">
    <w:name w:val="header"/>
    <w:basedOn w:val="Normal"/>
    <w:link w:val="HeaderChar"/>
    <w:rsid w:val="007F1D4D"/>
    <w:pPr>
      <w:tabs>
        <w:tab w:val="center" w:pos="4680"/>
        <w:tab w:val="right" w:pos="9360"/>
      </w:tabs>
    </w:pPr>
  </w:style>
  <w:style w:type="character" w:customStyle="1" w:styleId="HeaderChar">
    <w:name w:val="Header Char"/>
    <w:basedOn w:val="DefaultParagraphFont"/>
    <w:link w:val="Header"/>
    <w:rsid w:val="007F1D4D"/>
    <w:rPr>
      <w:rFonts w:ascii="Times New Roman" w:eastAsia="Times New Roman" w:hAnsi="Times New Roman" w:cs="Times New Roman"/>
      <w:kern w:val="0"/>
      <w:lang w:val="en-GB"/>
      <w14:ligatures w14:val="none"/>
    </w:rPr>
  </w:style>
  <w:style w:type="table" w:customStyle="1" w:styleId="TableGrid">
    <w:name w:val="TableGrid"/>
    <w:rsid w:val="007F1D4D"/>
    <w:pPr>
      <w:spacing w:after="0" w:line="240" w:lineRule="auto"/>
    </w:pPr>
    <w:rPr>
      <w:rFonts w:eastAsiaTheme="minorEastAsia"/>
      <w:kern w:val="0"/>
      <w:sz w:val="22"/>
      <w:szCs w:val="22"/>
      <w:lang w:eastAsia="en-IE"/>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O’Leary</dc:creator>
  <cp:keywords/>
  <dc:description/>
  <cp:lastModifiedBy>Robbie Fahy</cp:lastModifiedBy>
  <cp:revision>2</cp:revision>
  <dcterms:created xsi:type="dcterms:W3CDTF">2025-07-18T14:55:00Z</dcterms:created>
  <dcterms:modified xsi:type="dcterms:W3CDTF">2025-07-18T14:55:00Z</dcterms:modified>
</cp:coreProperties>
</file>